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A2" w:rsidRDefault="00B211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2145" cy="8098525"/>
            <wp:effectExtent l="0" t="0" r="1905" b="0"/>
            <wp:docPr id="1" name="Рисунок 1" descr="C:\Users\User\AppData\Local\Microsoft\Windows\INetCache\Content.Word\2023-09-10_002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-09-10_002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A2" w:rsidRDefault="00B211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211A2" w:rsidRDefault="00B211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90E21" w:rsidRPr="00B211A2" w:rsidRDefault="00B211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«Разговоры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1A2">
        <w:rPr>
          <w:lang w:val="ru-RU"/>
        </w:rPr>
        <w:br/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390E21" w:rsidRPr="00B211A2" w:rsidRDefault="00B211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211A2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0E21" w:rsidRPr="00B211A2" w:rsidRDefault="00B21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273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372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2025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Default="00B21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390E21" w:rsidRDefault="00B21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390E21" w:rsidRPr="00B211A2" w:rsidRDefault="00B21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ания»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0E21" w:rsidRDefault="00B211A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0E21" w:rsidRDefault="00B21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оссийскую гражданскую идентичность 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90E21" w:rsidRDefault="00B21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90E21" w:rsidRPr="00B211A2" w:rsidRDefault="00B21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Default="00B211A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самоопр</w:t>
      </w:r>
      <w:r>
        <w:rPr>
          <w:rFonts w:hAnsi="Times New Roman" w:cs="Times New Roman"/>
          <w:color w:val="000000"/>
          <w:sz w:val="24"/>
          <w:szCs w:val="24"/>
        </w:rPr>
        <w:t>еделению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90E21" w:rsidRDefault="00B211A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0E21" w:rsidRDefault="00B211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90E21" w:rsidRPr="00B211A2" w:rsidRDefault="00B211A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осознанные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самопознанию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устремлений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выстраиванию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/33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,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вырабатывать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мировозренческую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обсуждаемым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аспектами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знанием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сложностей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прогрессом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сохранением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соединить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тельность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ориентировать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нашедших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вовлеченность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0E21" w:rsidRDefault="00B211A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90E21" w:rsidRPr="00B211A2" w:rsidRDefault="00B211A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календаре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0E21" w:rsidRPr="00B211A2" w:rsidRDefault="00B211A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отмечаются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Отечества»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советники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Юбилейные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190-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215-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Гоголя»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могучий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225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Пушкина»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датами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важными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примеру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коллек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тиве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тематика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жданско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патриотических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сценария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</w:p>
    <w:p w:rsidR="00390E21" w:rsidRPr="00B211A2" w:rsidRDefault="00B211A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историческая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соединяет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прошлое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позволяя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объеди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индивидульных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потомков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базируется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единение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</w:p>
    <w:p w:rsidR="00390E21" w:rsidRPr="00B211A2" w:rsidRDefault="00B211A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осваивает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воссоздаёт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построена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вещах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гуманном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поколениям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Обсуждается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предыдущими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последующими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характерны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далёких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юбовь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</w:p>
    <w:p w:rsidR="00390E21" w:rsidRPr="00B211A2" w:rsidRDefault="00B211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самое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главное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привязанности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строит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чувстве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высшая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приоритетной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сценариях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«Разговоров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держанием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раскрывается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многогранность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</w:p>
    <w:p w:rsidR="00390E21" w:rsidRPr="00B211A2" w:rsidRDefault="00B211A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доброта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милосердным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поддержать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помочь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ожидания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благотвори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тельность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распространена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подражания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</w:p>
    <w:p w:rsidR="00390E21" w:rsidRPr="00B211A2" w:rsidRDefault="00B211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значимыми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взаимопониманием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390E21" w:rsidRPr="00B211A2" w:rsidRDefault="00B211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каждый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сегда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значимы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семейны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</w:p>
    <w:p w:rsidR="00390E21" w:rsidRPr="00B211A2" w:rsidRDefault="00B211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богата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разнообразна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известна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уважаема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связанн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разносторонне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«Разговорах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многие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построены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видеофильмов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живописи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«По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«Цирк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!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Международному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</w:p>
    <w:p w:rsidR="00390E21" w:rsidRPr="00B211A2" w:rsidRDefault="00B211A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улучшает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талантливые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бесконечно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любящие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совершено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взятого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190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емлю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возвращаться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послужит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посте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пенному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211A2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B211A2">
        <w:rPr>
          <w:b/>
          <w:bCs/>
          <w:color w:val="252525"/>
          <w:spacing w:val="-2"/>
          <w:sz w:val="48"/>
          <w:szCs w:val="48"/>
          <w:lang w:val="ru-RU"/>
        </w:rPr>
        <w:t>курса внеурочной деятельности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чего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начинается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Родина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Колыбельная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песня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игрушка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Малая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друзья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Отчизны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живущего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настоящее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«Там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Россия»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местный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«Урок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памяти»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Любовь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Родине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патриотизм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гражданина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краю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любоваться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беречь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Отчизне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Отечественная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самопожертвование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Непокоренный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Ленинград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окады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«Зоя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100-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Зои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Космодемьянской»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«Непокоренные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80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Ленинграда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фашистской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блокады»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280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Ушакова»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«Союзники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«Урок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памяти»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нституция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главный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ребёнка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Избирательная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«Главный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страны»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збирательная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(30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ЦИК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«Налоговая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грамотность»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Любовь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родной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охрана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проявление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патриотических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чувств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вошедшие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достояния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ЮНЕСК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Поволжья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Севера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Сибири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Дальнего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Востока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природная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жемчужина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Симферополь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столица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13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«ворота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Крыма»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«Крым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домой»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«Экологичное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ребление»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Нравственные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российского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россиян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созидательный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благо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Отчизны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спецназ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полиция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гражданская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авиация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спецназа»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««Первым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делом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самолеты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авиации»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вырасту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бабушек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дедушек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династии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Зачем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всё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работаешь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«Тр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крут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обществе»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«Герои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времени»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Гуманизм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доброта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волонтёрская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заботу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Доброе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предназначено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пожертвование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заповедей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добровольцев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военное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ременной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называют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добровольцами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гуманность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сопереживание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младший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школьник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общественные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делаем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нужна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больным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старым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слабым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«Будь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организаций»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Всемирны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фестиваль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коллектив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Взаимоответственность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помощь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залог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Противостоян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отрицательным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влияниям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«Всемирный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здоровая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держава»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праздники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замечательный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общенародный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празднования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новогоднего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Рождество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(7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Рождества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Христова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Рождественские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(8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прогресса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Ломоносов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Менделеев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Циолковский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учёных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телеграф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цветная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фотография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радиоприёмник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ранцевый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парашют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наркоз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искусственное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талант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вдохновение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упорство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увлеченност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расширять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опытноисследовательской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виртуальный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создаёт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«Плюсы»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«минусы»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виртуального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взгляд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«Технологический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цифровая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экономика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профессии»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190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(23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Армия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подвигу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смелость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героизм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самопожертвование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280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Ушакова»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Международный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женский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(8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женщине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Женщина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труженица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прославившие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Отчизну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космонавтики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(12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космонавтики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искусственный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спутник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Луноход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-1;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полёт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космос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Гагарин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открытый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космо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Леонов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самый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длительный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полёт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космосе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Валерий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Поляков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россиян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космоса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Весны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весенний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связан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нообразными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огороде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давних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желали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хорошего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урожая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удачного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изменилась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работницы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выступили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митинге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зараб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женщинам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«Труд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крут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(9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победа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советской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армии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чувство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вело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советских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борьбу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победу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советских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воинов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тыла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партизанского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фашисты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нацистов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концлагерь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принудительной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жестокой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Освенцима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11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узников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концлагерей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бессмерт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полк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помним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памяти»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(12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любит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процветании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вспомнит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живущие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городах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берегах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Северного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Ледовитого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склонах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Кавказских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Поволжье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Уралом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убеждаемся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едины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«Там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ссия»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ребёнку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6,5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обогащению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расширению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(5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важнейшая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подрастающего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тчик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учительского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монахи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книгопечатания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Федоров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чебники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Ушинского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грамоте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Яснополянская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Толстого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советники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(4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ноября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поклонения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предшествующим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поколениям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проявляли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патриотические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объединялись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нуждалась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Минин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Пожарский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собрали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ополчение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иноземными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захватчиками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1941-1945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Отечес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твенной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фашистами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Различные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праздники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посвященные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Пётр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Феврония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Муромские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взаимоп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онимание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семейном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досуговая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«древо»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аршему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поколению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действенного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бабушкам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дедушкам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забота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отца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досуге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отца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отцовское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хозяйка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доме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хранительница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воспитательница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рядом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ребёнком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всё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ьё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бьётся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сильнее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поэты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художники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композиторы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артисты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создатели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промыслов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Искус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Древней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скоморохи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театры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опера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балета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драматические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театры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Музыкальное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театральное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цирковое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выдающиес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Станиславский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театрального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яркие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«По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«Цирк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!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Международному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450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«Азбуке»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Федорова»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поэты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Пушкин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создатель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Памятные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поэтов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Николай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Василь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евич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Гоголь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писатель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внесший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215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Гоголя»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могучий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225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Пушкина»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90E21" w:rsidRPr="00B211A2" w:rsidRDefault="00B211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211A2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</w:t>
      </w:r>
      <w:r w:rsidRPr="00B211A2">
        <w:rPr>
          <w:b/>
          <w:bCs/>
          <w:color w:val="252525"/>
          <w:spacing w:val="-2"/>
          <w:sz w:val="48"/>
          <w:szCs w:val="48"/>
          <w:lang w:val="ru-RU"/>
        </w:rPr>
        <w:t>сти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этнокультурной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сопричастность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будущему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члене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достоинстве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индивидуальности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сопереживания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психическому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ошение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инициативность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познани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объединять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выявлят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поддающихся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знакомых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ситуа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90E21" w:rsidRPr="00B211A2" w:rsidRDefault="00B211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несложное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90E21" w:rsidRPr="00B211A2" w:rsidRDefault="00B211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подкреплять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доказательствами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90E21" w:rsidRPr="00B211A2" w:rsidRDefault="00B211A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дствия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0E21" w:rsidRDefault="00B211A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90E21" w:rsidRPr="00B211A2" w:rsidRDefault="00B211A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предложенном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источнике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явном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недостоверную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формацию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безопа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звуковую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общение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знакомой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корректно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90E21" w:rsidRDefault="00B211A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небольшие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90E21" w:rsidRPr="00B211A2" w:rsidRDefault="00B211A2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иллюстративный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долгосрочные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стандартной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зцы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Default="00B211A2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неудач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предметн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первоначальное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первоначальных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язы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чтение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всестороннего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первоначальное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произведе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0E21" w:rsidRDefault="00B211A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90E21" w:rsidRPr="00B211A2" w:rsidRDefault="00B211A2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семейным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адициям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краю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свершения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компонентах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многоо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бразии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обоснованного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обычаях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столицы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занностях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группировать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выделяя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связ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90E21" w:rsidRPr="00B211A2" w:rsidRDefault="00B211A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аудиовизуальной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анизации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небезопасности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разглашения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финансов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экологическими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религиозных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светской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этики</w:t>
      </w:r>
      <w:r w:rsidRPr="00B2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90E21" w:rsidRPr="00B211A2" w:rsidRDefault="00B211A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форми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сознательному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самоограничению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раскрывающих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регуляторов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вероисповедания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оскорбление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веры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честного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благо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«милосердие»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«сострадание»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«прощение»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«дружелюбие»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ближнему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милосердия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сострадания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сотрудничеству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осуждение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унижения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общепринятых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конституц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ионных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искусство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промыслов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народной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знач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90E21" w:rsidRPr="00B211A2" w:rsidRDefault="00B211A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спорте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качествах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навыках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упражнениях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0E21" w:rsidRPr="00B211A2" w:rsidRDefault="00B211A2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игровых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заданиях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честной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Pr="00B211A2" w:rsidRDefault="00B211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B211A2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:rsidR="00390E21" w:rsidRPr="00B211A2" w:rsidRDefault="00B21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Тематическое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рассчитано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36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скорректировано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ебно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razgovor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edsoo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часами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выделенными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: 33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211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E21" w:rsidRDefault="00B211A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9"/>
        <w:gridCol w:w="4578"/>
        <w:gridCol w:w="2167"/>
        <w:gridCol w:w="1883"/>
      </w:tblGrid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Pr="00B211A2" w:rsidRDefault="00B211A2">
            <w:pPr>
              <w:rPr>
                <w:lang w:val="ru-RU"/>
              </w:rPr>
            </w:pPr>
            <w:r w:rsidRPr="00B211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B211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B211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B211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B211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B211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B211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Pr="00B211A2" w:rsidRDefault="00B21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100-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летие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Зои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Pr="00B211A2" w:rsidRDefault="00B21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советники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Pr="00B211A2" w:rsidRDefault="00B21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Pr="00B211A2" w:rsidRDefault="00B21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«Я»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450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«Азбуке»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Pr="00B211A2" w:rsidRDefault="00B21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190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Pr="00B211A2" w:rsidRDefault="00B21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первооткрывателя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Первооткрыватели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мореплаватели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космонавты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Pr="00B211A2" w:rsidRDefault="00B21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семейном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Pr="00B211A2" w:rsidRDefault="00B21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Первым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делом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самолеты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«Вижу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Pr="00B211A2" w:rsidRDefault="00B21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215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390E21" w:rsidRDefault="00B211A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"/>
        <w:gridCol w:w="4383"/>
        <w:gridCol w:w="2348"/>
        <w:gridCol w:w="1883"/>
      </w:tblGrid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отводимых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взгляд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Цифровая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«Умный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450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«Азбуке»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Менделеев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190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найти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сегодня готовиться 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успешно 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взрослом обществе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самолеты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...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«Вижу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90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E21" w:rsidRDefault="00B211A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390E21" w:rsidRDefault="00390E21"/>
    <w:sectPr w:rsidR="00390E2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F5B"/>
    <w:multiLevelType w:val="multilevel"/>
    <w:tmpl w:val="389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1E8B"/>
    <w:multiLevelType w:val="multilevel"/>
    <w:tmpl w:val="C04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120EA"/>
    <w:multiLevelType w:val="multilevel"/>
    <w:tmpl w:val="D1E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0266B"/>
    <w:multiLevelType w:val="multilevel"/>
    <w:tmpl w:val="12CC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37114"/>
    <w:multiLevelType w:val="multilevel"/>
    <w:tmpl w:val="A542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933E4"/>
    <w:multiLevelType w:val="multilevel"/>
    <w:tmpl w:val="E926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D1F7B"/>
    <w:multiLevelType w:val="multilevel"/>
    <w:tmpl w:val="E1F4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76DA6"/>
    <w:multiLevelType w:val="multilevel"/>
    <w:tmpl w:val="840E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E124E"/>
    <w:multiLevelType w:val="multilevel"/>
    <w:tmpl w:val="D292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41E93"/>
    <w:multiLevelType w:val="multilevel"/>
    <w:tmpl w:val="511A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D2C06"/>
    <w:multiLevelType w:val="multilevel"/>
    <w:tmpl w:val="45F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A5FAC"/>
    <w:multiLevelType w:val="multilevel"/>
    <w:tmpl w:val="122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645CA"/>
    <w:multiLevelType w:val="multilevel"/>
    <w:tmpl w:val="1372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73169"/>
    <w:multiLevelType w:val="multilevel"/>
    <w:tmpl w:val="8A00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535A0"/>
    <w:multiLevelType w:val="multilevel"/>
    <w:tmpl w:val="E4D2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E6A5B"/>
    <w:multiLevelType w:val="multilevel"/>
    <w:tmpl w:val="CD7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7F4C90"/>
    <w:multiLevelType w:val="multilevel"/>
    <w:tmpl w:val="D0F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337D98"/>
    <w:multiLevelType w:val="multilevel"/>
    <w:tmpl w:val="0C80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555AB"/>
    <w:multiLevelType w:val="multilevel"/>
    <w:tmpl w:val="9434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C24B2"/>
    <w:multiLevelType w:val="multilevel"/>
    <w:tmpl w:val="1674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901BE"/>
    <w:multiLevelType w:val="multilevel"/>
    <w:tmpl w:val="204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11EB2"/>
    <w:multiLevelType w:val="multilevel"/>
    <w:tmpl w:val="AD66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8084C"/>
    <w:multiLevelType w:val="multilevel"/>
    <w:tmpl w:val="1478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4973F0"/>
    <w:multiLevelType w:val="multilevel"/>
    <w:tmpl w:val="2D5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42C7F"/>
    <w:multiLevelType w:val="multilevel"/>
    <w:tmpl w:val="610E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86017D"/>
    <w:multiLevelType w:val="multilevel"/>
    <w:tmpl w:val="AD04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080F8B"/>
    <w:multiLevelType w:val="multilevel"/>
    <w:tmpl w:val="E8A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51497"/>
    <w:multiLevelType w:val="multilevel"/>
    <w:tmpl w:val="0C5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8F0B2C"/>
    <w:multiLevelType w:val="multilevel"/>
    <w:tmpl w:val="A582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E04945"/>
    <w:multiLevelType w:val="multilevel"/>
    <w:tmpl w:val="363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C76A44"/>
    <w:multiLevelType w:val="multilevel"/>
    <w:tmpl w:val="0CD0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9768D"/>
    <w:multiLevelType w:val="multilevel"/>
    <w:tmpl w:val="B0C6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057873"/>
    <w:multiLevelType w:val="multilevel"/>
    <w:tmpl w:val="32E8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F53174"/>
    <w:multiLevelType w:val="multilevel"/>
    <w:tmpl w:val="D07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21"/>
  </w:num>
  <w:num w:numId="7">
    <w:abstractNumId w:val="10"/>
  </w:num>
  <w:num w:numId="8">
    <w:abstractNumId w:val="22"/>
  </w:num>
  <w:num w:numId="9">
    <w:abstractNumId w:val="24"/>
  </w:num>
  <w:num w:numId="10">
    <w:abstractNumId w:val="3"/>
  </w:num>
  <w:num w:numId="11">
    <w:abstractNumId w:val="29"/>
  </w:num>
  <w:num w:numId="12">
    <w:abstractNumId w:val="28"/>
  </w:num>
  <w:num w:numId="13">
    <w:abstractNumId w:val="15"/>
  </w:num>
  <w:num w:numId="14">
    <w:abstractNumId w:val="11"/>
  </w:num>
  <w:num w:numId="15">
    <w:abstractNumId w:val="5"/>
  </w:num>
  <w:num w:numId="16">
    <w:abstractNumId w:val="32"/>
  </w:num>
  <w:num w:numId="17">
    <w:abstractNumId w:val="20"/>
  </w:num>
  <w:num w:numId="18">
    <w:abstractNumId w:val="27"/>
  </w:num>
  <w:num w:numId="19">
    <w:abstractNumId w:val="2"/>
  </w:num>
  <w:num w:numId="20">
    <w:abstractNumId w:val="16"/>
  </w:num>
  <w:num w:numId="21">
    <w:abstractNumId w:val="7"/>
  </w:num>
  <w:num w:numId="22">
    <w:abstractNumId w:val="14"/>
  </w:num>
  <w:num w:numId="23">
    <w:abstractNumId w:val="17"/>
  </w:num>
  <w:num w:numId="24">
    <w:abstractNumId w:val="25"/>
  </w:num>
  <w:num w:numId="25">
    <w:abstractNumId w:val="31"/>
  </w:num>
  <w:num w:numId="26">
    <w:abstractNumId w:val="8"/>
  </w:num>
  <w:num w:numId="27">
    <w:abstractNumId w:val="9"/>
  </w:num>
  <w:num w:numId="28">
    <w:abstractNumId w:val="0"/>
  </w:num>
  <w:num w:numId="29">
    <w:abstractNumId w:val="18"/>
  </w:num>
  <w:num w:numId="30">
    <w:abstractNumId w:val="30"/>
  </w:num>
  <w:num w:numId="31">
    <w:abstractNumId w:val="13"/>
  </w:num>
  <w:num w:numId="32">
    <w:abstractNumId w:val="26"/>
  </w:num>
  <w:num w:numId="33">
    <w:abstractNumId w:val="3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90E21"/>
    <w:rsid w:val="004F7E17"/>
    <w:rsid w:val="005A05CE"/>
    <w:rsid w:val="00653AF6"/>
    <w:rsid w:val="00B211A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33AB5-4A86-4CA0-975A-708030AF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Times New Roman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5526</Words>
  <Characters>31499</Characters>
  <Application>Microsoft Office Word</Application>
  <DocSecurity>0</DocSecurity>
  <Lines>262</Lines>
  <Paragraphs>73</Paragraphs>
  <ScaleCrop>false</ScaleCrop>
  <Company/>
  <LinksUpToDate>false</LinksUpToDate>
  <CharactersWithSpaces>36952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2023-09-10T05:59:00Z</dcterms:created>
  <dcterms:modified xsi:type="dcterms:W3CDTF">2023-09-10T06:00:00Z</dcterms:modified>
</cp:coreProperties>
</file>